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063D6" w14:textId="77777777" w:rsidR="002B6FFC" w:rsidRPr="008B481B" w:rsidRDefault="002B6FFC" w:rsidP="002B6FFC">
      <w:pPr>
        <w:spacing w:before="120"/>
        <w:ind w:firstLine="709"/>
        <w:jc w:val="center"/>
        <w:rPr>
          <w:b/>
        </w:rPr>
      </w:pPr>
      <w:bookmarkStart w:id="0" w:name="_GoBack"/>
      <w:bookmarkEnd w:id="0"/>
    </w:p>
    <w:p w14:paraId="5E52D983" w14:textId="77777777" w:rsidR="00325808" w:rsidRPr="008B481B" w:rsidRDefault="00325808" w:rsidP="00325808">
      <w:pPr>
        <w:rPr>
          <w:rFonts w:ascii="Calibri" w:hAnsi="Calibri"/>
          <w:color w:val="000000"/>
          <w:sz w:val="20"/>
          <w:szCs w:val="20"/>
        </w:rPr>
      </w:pPr>
    </w:p>
    <w:p w14:paraId="2B6F6F73" w14:textId="77777777" w:rsidR="00325808" w:rsidRPr="008B481B" w:rsidRDefault="00325808" w:rsidP="00325808">
      <w:pPr>
        <w:jc w:val="center"/>
        <w:rPr>
          <w:rFonts w:ascii="Calibri" w:hAnsi="Calibri" w:cs="Arial"/>
          <w:b/>
          <w:color w:val="000000"/>
          <w:sz w:val="20"/>
          <w:szCs w:val="20"/>
        </w:rPr>
      </w:pPr>
      <w:r w:rsidRPr="008B481B">
        <w:rPr>
          <w:rFonts w:ascii="Calibri" w:hAnsi="Calibri" w:cs="Arial"/>
          <w:b/>
          <w:color w:val="000000"/>
          <w:sz w:val="20"/>
          <w:szCs w:val="20"/>
        </w:rPr>
        <w:t>SPECYFIKACJA WYCENY PRZEDMIOTU ZAMÓWIENIA</w:t>
      </w:r>
    </w:p>
    <w:p w14:paraId="6D136817" w14:textId="77777777" w:rsidR="00325808" w:rsidRPr="008B481B" w:rsidRDefault="00325808" w:rsidP="00325808">
      <w:pPr>
        <w:jc w:val="center"/>
        <w:rPr>
          <w:rFonts w:ascii="Calibri" w:hAnsi="Calibri" w:cs="Arial"/>
          <w:b/>
          <w:color w:val="000000"/>
          <w:sz w:val="20"/>
          <w:szCs w:val="20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7174"/>
      </w:tblGrid>
      <w:tr w:rsidR="00325808" w:rsidRPr="008B481B" w14:paraId="6EE4D025" w14:textId="77777777" w:rsidTr="00CB6903">
        <w:trPr>
          <w:trHeight w:val="433"/>
        </w:trPr>
        <w:tc>
          <w:tcPr>
            <w:tcW w:w="1009" w:type="pct"/>
            <w:vAlign w:val="center"/>
          </w:tcPr>
          <w:p w14:paraId="1C8D27FA" w14:textId="77777777" w:rsidR="00325808" w:rsidRPr="008B481B" w:rsidRDefault="00325808" w:rsidP="00CB6903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8B481B">
              <w:rPr>
                <w:rFonts w:ascii="Calibri" w:hAnsi="Calibri" w:cs="Tahoma"/>
                <w:color w:val="000000"/>
                <w:sz w:val="20"/>
                <w:szCs w:val="20"/>
              </w:rPr>
              <w:t>Zamawiający</w:t>
            </w:r>
          </w:p>
        </w:tc>
        <w:tc>
          <w:tcPr>
            <w:tcW w:w="3991" w:type="pct"/>
          </w:tcPr>
          <w:p w14:paraId="6E4371C4" w14:textId="77777777" w:rsidR="00325808" w:rsidRPr="008B481B" w:rsidRDefault="00325808" w:rsidP="00CB6903">
            <w:pPr>
              <w:jc w:val="both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8B481B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Instytut Transportu Samochodowego</w:t>
            </w:r>
          </w:p>
          <w:p w14:paraId="2C706524" w14:textId="33E9BFE1" w:rsidR="00325808" w:rsidRPr="008B481B" w:rsidRDefault="00325808" w:rsidP="00CB6903">
            <w:pPr>
              <w:jc w:val="both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8B481B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03</w:t>
            </w:r>
            <w:r w:rsidR="0092025C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 xml:space="preserve"> </w:t>
            </w:r>
            <w:r w:rsidRPr="008B481B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301  Warszawa, ul. Jagiellońska 80</w:t>
            </w:r>
          </w:p>
        </w:tc>
      </w:tr>
      <w:tr w:rsidR="00325808" w:rsidRPr="008B481B" w14:paraId="017275A4" w14:textId="77777777" w:rsidTr="00CB6903">
        <w:tc>
          <w:tcPr>
            <w:tcW w:w="1009" w:type="pct"/>
            <w:vAlign w:val="center"/>
          </w:tcPr>
          <w:p w14:paraId="5B1212E0" w14:textId="77777777" w:rsidR="00325808" w:rsidRPr="008B481B" w:rsidRDefault="00325808" w:rsidP="00CB6903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  <w:p w14:paraId="5F6B09E5" w14:textId="77777777" w:rsidR="00325808" w:rsidRPr="008B481B" w:rsidRDefault="00325808" w:rsidP="00CB6903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8B481B">
              <w:rPr>
                <w:rFonts w:ascii="Calibri" w:hAnsi="Calibri" w:cs="Tahoma"/>
                <w:color w:val="000000"/>
                <w:sz w:val="20"/>
                <w:szCs w:val="20"/>
              </w:rPr>
              <w:t>Przedmiot zamówienia</w:t>
            </w:r>
          </w:p>
          <w:p w14:paraId="28676CF6" w14:textId="77777777" w:rsidR="00325808" w:rsidRPr="008B481B" w:rsidRDefault="00325808" w:rsidP="00CB6903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3991" w:type="pct"/>
            <w:vAlign w:val="center"/>
          </w:tcPr>
          <w:p w14:paraId="22CBD9E2" w14:textId="57BD4E65" w:rsidR="00325808" w:rsidRPr="008B481B" w:rsidRDefault="0092025C" w:rsidP="00FE373C">
            <w:pPr>
              <w:ind w:left="13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D</w:t>
            </w:r>
            <w:r w:rsidRPr="0092025C">
              <w:rPr>
                <w:rFonts w:ascii="Calibri" w:hAnsi="Calibri"/>
                <w:b/>
                <w:color w:val="000000"/>
                <w:sz w:val="20"/>
                <w:szCs w:val="20"/>
              </w:rPr>
              <w:t>ostawa i instalacja oprogramowania do sterowania i odczytu platformy ruchu</w:t>
            </w:r>
          </w:p>
        </w:tc>
      </w:tr>
      <w:tr w:rsidR="00325808" w:rsidRPr="008B481B" w14:paraId="6D0BF2A3" w14:textId="77777777" w:rsidTr="00CB6903">
        <w:trPr>
          <w:trHeight w:val="944"/>
        </w:trPr>
        <w:tc>
          <w:tcPr>
            <w:tcW w:w="1009" w:type="pct"/>
            <w:tcBorders>
              <w:top w:val="double" w:sz="4" w:space="0" w:color="auto"/>
            </w:tcBorders>
            <w:vAlign w:val="center"/>
          </w:tcPr>
          <w:p w14:paraId="1F17D372" w14:textId="77777777" w:rsidR="00325808" w:rsidRPr="008B481B" w:rsidRDefault="00325808" w:rsidP="001C2878">
            <w:pPr>
              <w:spacing w:after="240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  <w:p w14:paraId="70177F19" w14:textId="77777777" w:rsidR="00325808" w:rsidRPr="008B481B" w:rsidRDefault="00325808" w:rsidP="001C2878">
            <w:pPr>
              <w:spacing w:after="240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8B481B">
              <w:rPr>
                <w:rFonts w:ascii="Calibri" w:hAnsi="Calibri" w:cs="Tahoma"/>
                <w:color w:val="000000"/>
                <w:sz w:val="20"/>
                <w:szCs w:val="20"/>
              </w:rPr>
              <w:t>Opis zamówienia</w:t>
            </w:r>
          </w:p>
          <w:p w14:paraId="5073E0BF" w14:textId="77777777" w:rsidR="00325808" w:rsidRPr="008B481B" w:rsidRDefault="00325808" w:rsidP="001C2878">
            <w:pPr>
              <w:spacing w:after="240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3991" w:type="pct"/>
            <w:tcBorders>
              <w:top w:val="double" w:sz="4" w:space="0" w:color="auto"/>
            </w:tcBorders>
          </w:tcPr>
          <w:p w14:paraId="69889E8A" w14:textId="77777777" w:rsidR="0092025C" w:rsidRDefault="0092025C" w:rsidP="0092025C">
            <w:pPr>
              <w:pStyle w:val="Zwykytekst"/>
            </w:pPr>
            <w:r>
              <w:t>Przedmiotem zamówienia jest dostawa i instalacja oprogramowania do sterowania i odczytu platformy ruchu.</w:t>
            </w:r>
          </w:p>
          <w:p w14:paraId="39370E6B" w14:textId="77777777" w:rsidR="0092025C" w:rsidRDefault="0092025C" w:rsidP="0092025C">
            <w:pPr>
              <w:pStyle w:val="Zwykytekst"/>
            </w:pPr>
          </w:p>
          <w:p w14:paraId="1030E322" w14:textId="77777777" w:rsidR="0092025C" w:rsidRDefault="0092025C" w:rsidP="0092025C">
            <w:pPr>
              <w:pStyle w:val="Zwykytekst"/>
            </w:pPr>
            <w:r>
              <w:t>Oprogramowanie powinno:</w:t>
            </w:r>
          </w:p>
          <w:p w14:paraId="3E865509" w14:textId="47CEFC88" w:rsidR="0092025C" w:rsidRDefault="0092025C" w:rsidP="0092025C">
            <w:pPr>
              <w:pStyle w:val="Zwykytekst"/>
              <w:numPr>
                <w:ilvl w:val="0"/>
                <w:numId w:val="12"/>
              </w:numPr>
            </w:pPr>
            <w:r>
              <w:t>sterować platformą ruchu (</w:t>
            </w:r>
            <w:proofErr w:type="spellStart"/>
            <w:r>
              <w:t>hexapod</w:t>
            </w:r>
            <w:proofErr w:type="spellEnd"/>
            <w:r>
              <w:t xml:space="preserve">) Moog 6DOF2000E. Komunikacja odbywa się poprzez sieć </w:t>
            </w:r>
            <w:proofErr w:type="spellStart"/>
            <w:r>
              <w:t>ethernet</w:t>
            </w:r>
            <w:proofErr w:type="spellEnd"/>
            <w:r>
              <w:t>. Zadaniem modułu jest sterowanie platformą ruchu na podstawie danych z symulacji w taki sposób by wywołać wrażenie ruchu w zakresie możliwym do uzyskania na zainstalowanym sprzęcie;</w:t>
            </w:r>
          </w:p>
          <w:p w14:paraId="42791143" w14:textId="391AEF14" w:rsidR="0092025C" w:rsidRDefault="0092025C" w:rsidP="0092025C">
            <w:pPr>
              <w:pStyle w:val="Zwykytekst"/>
              <w:numPr>
                <w:ilvl w:val="0"/>
                <w:numId w:val="12"/>
              </w:numPr>
            </w:pPr>
            <w:r>
              <w:t xml:space="preserve">sterować serwem JVL MAC800 D2 służącym do odwzorowania momentów występujących na kole kierownicy w czasie symulacji (komunikacja poprzez protokół </w:t>
            </w:r>
            <w:proofErr w:type="spellStart"/>
            <w:r>
              <w:t>CanOpen</w:t>
            </w:r>
            <w:proofErr w:type="spellEnd"/>
            <w:r>
              <w:t>);</w:t>
            </w:r>
          </w:p>
          <w:p w14:paraId="39980CC2" w14:textId="7B999E5F" w:rsidR="0092025C" w:rsidRDefault="0092025C" w:rsidP="0092025C">
            <w:pPr>
              <w:pStyle w:val="Zwykytekst"/>
              <w:numPr>
                <w:ilvl w:val="0"/>
                <w:numId w:val="12"/>
              </w:numPr>
            </w:pPr>
            <w:r>
              <w:t xml:space="preserve">sterować siłownikami liniowymi marki </w:t>
            </w:r>
            <w:proofErr w:type="spellStart"/>
            <w:r>
              <w:t>LinMot</w:t>
            </w:r>
            <w:proofErr w:type="spellEnd"/>
            <w:r>
              <w:t xml:space="preserve"> symulującymi skrzynię biegów z uwzględnieniem sił występujących na drążku zmiany biegów w czasie symulacji (komunikacja poprzez protokół </w:t>
            </w:r>
            <w:proofErr w:type="spellStart"/>
            <w:r>
              <w:t>CanOpen</w:t>
            </w:r>
            <w:proofErr w:type="spellEnd"/>
            <w:r>
              <w:t>);</w:t>
            </w:r>
          </w:p>
          <w:p w14:paraId="192E4B04" w14:textId="55DEFC29" w:rsidR="0092025C" w:rsidRDefault="0092025C" w:rsidP="0092025C">
            <w:pPr>
              <w:pStyle w:val="Zwykytekst"/>
              <w:numPr>
                <w:ilvl w:val="0"/>
                <w:numId w:val="12"/>
              </w:numPr>
            </w:pPr>
            <w:r>
              <w:t xml:space="preserve">odczytywać stopień wciśnięcia pedałów oraz stan przełączników w kabinie (komunikacja poprzez protokół </w:t>
            </w:r>
            <w:proofErr w:type="spellStart"/>
            <w:r>
              <w:t>CanOpen</w:t>
            </w:r>
            <w:proofErr w:type="spellEnd"/>
            <w:r>
              <w:t>);</w:t>
            </w:r>
          </w:p>
          <w:p w14:paraId="20009872" w14:textId="54B7AAE3" w:rsidR="0092025C" w:rsidRDefault="0092025C" w:rsidP="0092025C">
            <w:pPr>
              <w:pStyle w:val="Zwykytekst"/>
              <w:numPr>
                <w:ilvl w:val="0"/>
                <w:numId w:val="12"/>
              </w:numPr>
            </w:pPr>
            <w:r>
              <w:t xml:space="preserve">sterować wskazaniami oryginalnej tablicy rozdzielczej samochodu osobowego Opel Astra J (komunikacja poprzez protokół </w:t>
            </w:r>
            <w:proofErr w:type="spellStart"/>
            <w:r>
              <w:t>CanOpen</w:t>
            </w:r>
            <w:proofErr w:type="spellEnd"/>
            <w:r>
              <w:t>).</w:t>
            </w:r>
          </w:p>
          <w:p w14:paraId="51E50589" w14:textId="77777777" w:rsidR="0092025C" w:rsidRDefault="0092025C" w:rsidP="0092025C">
            <w:pPr>
              <w:pStyle w:val="Zwykytekst"/>
            </w:pPr>
          </w:p>
          <w:p w14:paraId="5A12347B" w14:textId="77777777" w:rsidR="0092025C" w:rsidRDefault="0092025C" w:rsidP="0092025C">
            <w:pPr>
              <w:pStyle w:val="Zwykytekst"/>
            </w:pPr>
            <w:r>
              <w:t>Oprogramowanie powinno umożliwiać komunikację przez UDP:</w:t>
            </w:r>
          </w:p>
          <w:p w14:paraId="0774391D" w14:textId="75F58D29" w:rsidR="0092025C" w:rsidRDefault="0092025C" w:rsidP="0092025C">
            <w:pPr>
              <w:pStyle w:val="Zwykytekst"/>
              <w:numPr>
                <w:ilvl w:val="0"/>
                <w:numId w:val="13"/>
              </w:numPr>
            </w:pPr>
            <w:r>
              <w:t>oprogramowanie umożliwia wybór portu nasłuchu i adresu/portu docelowego;</w:t>
            </w:r>
          </w:p>
          <w:p w14:paraId="10BFCCA1" w14:textId="62A1343E" w:rsidR="0092025C" w:rsidRDefault="0092025C" w:rsidP="0092025C">
            <w:pPr>
              <w:pStyle w:val="Zwykytekst"/>
              <w:numPr>
                <w:ilvl w:val="0"/>
                <w:numId w:val="13"/>
              </w:numPr>
            </w:pPr>
            <w:r>
              <w:t>komunikacja odbywa się poprzez ustalone, opisane zestawy danych we/wy w statycznych strukturach mieszczące się w pojedynczym pakiecie.</w:t>
            </w:r>
          </w:p>
          <w:p w14:paraId="2919EDB8" w14:textId="77777777" w:rsidR="0092025C" w:rsidRDefault="0092025C" w:rsidP="0092025C">
            <w:pPr>
              <w:pStyle w:val="Zwykytekst"/>
            </w:pPr>
          </w:p>
          <w:p w14:paraId="62C16C48" w14:textId="77777777" w:rsidR="0092025C" w:rsidRDefault="0092025C" w:rsidP="0092025C">
            <w:pPr>
              <w:pStyle w:val="Zwykytekst"/>
            </w:pPr>
            <w:r>
              <w:t>Oprogramowanie powinno umożliwiać bieżące sterowanie platformą przynajmniej przez dane wysokiego poziomu, opisujące:</w:t>
            </w:r>
          </w:p>
          <w:p w14:paraId="3163E817" w14:textId="5A5D9CCC" w:rsidR="0092025C" w:rsidRDefault="0092025C" w:rsidP="0092025C">
            <w:pPr>
              <w:pStyle w:val="Zwykytekst"/>
              <w:numPr>
                <w:ilvl w:val="0"/>
                <w:numId w:val="14"/>
              </w:numPr>
            </w:pPr>
            <w:r>
              <w:t>symulowane przyspieszenie (wektor);</w:t>
            </w:r>
          </w:p>
          <w:p w14:paraId="60CB7D57" w14:textId="54551E77" w:rsidR="0092025C" w:rsidRDefault="0092025C" w:rsidP="0092025C">
            <w:pPr>
              <w:pStyle w:val="Zwykytekst"/>
              <w:numPr>
                <w:ilvl w:val="0"/>
                <w:numId w:val="14"/>
              </w:numPr>
            </w:pPr>
            <w:r>
              <w:t>wibracje (wektor, częstotliwość, względna siła, ew. poziom losowości);</w:t>
            </w:r>
          </w:p>
          <w:p w14:paraId="79945B47" w14:textId="607EABB2" w:rsidR="0092025C" w:rsidRDefault="0092025C" w:rsidP="0092025C">
            <w:pPr>
              <w:pStyle w:val="Zwykytekst"/>
              <w:numPr>
                <w:ilvl w:val="0"/>
                <w:numId w:val="14"/>
              </w:numPr>
            </w:pPr>
            <w:r>
              <w:t>sterowanie elementami kabiny, np. obrót i opór/ściąganie kierownicy, pozycja skrzyni biegów;</w:t>
            </w:r>
          </w:p>
          <w:p w14:paraId="4B7EA97B" w14:textId="768DBE27" w:rsidR="0092025C" w:rsidRDefault="0092025C" w:rsidP="0092025C">
            <w:pPr>
              <w:pStyle w:val="Zwykytekst"/>
              <w:numPr>
                <w:ilvl w:val="0"/>
                <w:numId w:val="14"/>
              </w:numPr>
            </w:pPr>
            <w:r>
              <w:t>sterowanie elementami deski rozdzielczej, m. in. prędkościomierz, kontrolki, w tym przerywane (np. kierunkowskazy).</w:t>
            </w:r>
          </w:p>
          <w:p w14:paraId="5538A2BB" w14:textId="77777777" w:rsidR="0092025C" w:rsidRDefault="0092025C" w:rsidP="0092025C">
            <w:pPr>
              <w:pStyle w:val="Zwykytekst"/>
            </w:pPr>
          </w:p>
          <w:p w14:paraId="78C7D1F9" w14:textId="77777777" w:rsidR="0092025C" w:rsidRDefault="0092025C" w:rsidP="0092025C">
            <w:pPr>
              <w:pStyle w:val="Zwykytekst"/>
            </w:pPr>
            <w:r>
              <w:lastRenderedPageBreak/>
              <w:t>Oprogramowanie powinno umożliwiać wydawanie komend i konfiguracji w graficznym interfejsie użytkownika (GUI), przynajmniej takich jak:</w:t>
            </w:r>
          </w:p>
          <w:p w14:paraId="24CF28D5" w14:textId="716F35DA" w:rsidR="0092025C" w:rsidRDefault="0092025C" w:rsidP="0092025C">
            <w:pPr>
              <w:pStyle w:val="Zwykytekst"/>
              <w:numPr>
                <w:ilvl w:val="0"/>
                <w:numId w:val="15"/>
              </w:numPr>
            </w:pPr>
            <w:r>
              <w:t>kalibracja/rozpoczęcie pracy (uwzględnienie/informacja o błędzie wyłączonej stacyjki);</w:t>
            </w:r>
          </w:p>
          <w:p w14:paraId="3A5E3218" w14:textId="5271E308" w:rsidR="0092025C" w:rsidRDefault="0092025C" w:rsidP="0092025C">
            <w:pPr>
              <w:pStyle w:val="Zwykytekst"/>
              <w:numPr>
                <w:ilvl w:val="0"/>
                <w:numId w:val="15"/>
              </w:numPr>
            </w:pPr>
            <w:r>
              <w:t>zatrzymanie/wyzerowanie/rozpoczęcie komunikacji wychodzącej/przychodzącej (np. przy zmianie połączenia);</w:t>
            </w:r>
          </w:p>
          <w:p w14:paraId="4AB49DD5" w14:textId="761F870A" w:rsidR="0092025C" w:rsidRDefault="0092025C" w:rsidP="0092025C">
            <w:pPr>
              <w:pStyle w:val="Zwykytekst"/>
              <w:numPr>
                <w:ilvl w:val="0"/>
                <w:numId w:val="15"/>
              </w:numPr>
            </w:pPr>
            <w:r>
              <w:t>podniesienie platformy, wyzerowanie stanu, zatrzymanie/wznowienie ruchów, opuszczenie;</w:t>
            </w:r>
          </w:p>
          <w:p w14:paraId="0E17C96D" w14:textId="328C825F" w:rsidR="0092025C" w:rsidRDefault="0092025C" w:rsidP="0092025C">
            <w:pPr>
              <w:pStyle w:val="Zwykytekst"/>
              <w:numPr>
                <w:ilvl w:val="0"/>
                <w:numId w:val="15"/>
              </w:numPr>
            </w:pPr>
            <w:r>
              <w:t>zmiany konfiguracji skrzyni biegów (manualna   jaka, automatyczna/</w:t>
            </w:r>
            <w:proofErr w:type="spellStart"/>
            <w:r>
              <w:t>tiptronic</w:t>
            </w:r>
            <w:proofErr w:type="spellEnd"/>
            <w:r>
              <w:t>);</w:t>
            </w:r>
          </w:p>
          <w:p w14:paraId="4197144B" w14:textId="5372342D" w:rsidR="0092025C" w:rsidRDefault="0092025C" w:rsidP="0092025C">
            <w:pPr>
              <w:pStyle w:val="Zwykytekst"/>
              <w:numPr>
                <w:ilvl w:val="0"/>
                <w:numId w:val="15"/>
              </w:numPr>
            </w:pPr>
            <w:r>
              <w:t>ustalenie nadrzędnego poziomu wzmocnienia (skala efektów), wliczając zero (brak ruchów);</w:t>
            </w:r>
          </w:p>
          <w:p w14:paraId="5BF255D7" w14:textId="5F488EFE" w:rsidR="0092025C" w:rsidRDefault="0092025C" w:rsidP="0092025C">
            <w:pPr>
              <w:pStyle w:val="Zwykytekst"/>
              <w:numPr>
                <w:ilvl w:val="0"/>
                <w:numId w:val="15"/>
              </w:numPr>
            </w:pPr>
            <w:r>
              <w:t>konfiguracja poziomu i nieliniowości symulowanych przyspieszeń.</w:t>
            </w:r>
          </w:p>
          <w:p w14:paraId="7AD3F5B7" w14:textId="77777777" w:rsidR="0092025C" w:rsidRDefault="0092025C" w:rsidP="0092025C">
            <w:pPr>
              <w:pStyle w:val="Zwykytekst"/>
            </w:pPr>
          </w:p>
          <w:p w14:paraId="30865ACD" w14:textId="77777777" w:rsidR="0092025C" w:rsidRDefault="0092025C" w:rsidP="0092025C">
            <w:pPr>
              <w:pStyle w:val="Zwykytekst"/>
            </w:pPr>
            <w:r>
              <w:t>Oprogramowanie powinno informować w GUI o stanie sterowania, przynajmniej:</w:t>
            </w:r>
          </w:p>
          <w:p w14:paraId="2D5644EA" w14:textId="638DC6F5" w:rsidR="0092025C" w:rsidRDefault="0092025C" w:rsidP="0092025C">
            <w:pPr>
              <w:pStyle w:val="Zwykytekst"/>
              <w:numPr>
                <w:ilvl w:val="0"/>
                <w:numId w:val="16"/>
              </w:numPr>
            </w:pPr>
            <w:r>
              <w:t xml:space="preserve">stan platformy: ogólna pozycja, gotowość/kalibracja/zatrzymanie, ew. </w:t>
            </w:r>
          </w:p>
          <w:p w14:paraId="619E81B3" w14:textId="77777777" w:rsidR="0092025C" w:rsidRDefault="0092025C" w:rsidP="0092025C">
            <w:pPr>
              <w:pStyle w:val="Zwykytekst"/>
              <w:numPr>
                <w:ilvl w:val="0"/>
                <w:numId w:val="16"/>
              </w:numPr>
            </w:pPr>
            <w:r>
              <w:t>błędy/STOP;</w:t>
            </w:r>
          </w:p>
          <w:p w14:paraId="18E28ED0" w14:textId="51168FB3" w:rsidR="0092025C" w:rsidRDefault="0092025C" w:rsidP="0092025C">
            <w:pPr>
              <w:pStyle w:val="Zwykytekst"/>
              <w:numPr>
                <w:ilvl w:val="0"/>
                <w:numId w:val="16"/>
              </w:numPr>
            </w:pPr>
            <w:r>
              <w:t>stan kabiny: stacyjki, pedałów, skrzyni biegów (logicznie), hamulca ręcznego, ew. błędy;</w:t>
            </w:r>
          </w:p>
          <w:p w14:paraId="468D92C9" w14:textId="6993B90A" w:rsidR="0092025C" w:rsidRDefault="0092025C" w:rsidP="0092025C">
            <w:pPr>
              <w:pStyle w:val="Zwykytekst"/>
              <w:numPr>
                <w:ilvl w:val="0"/>
                <w:numId w:val="16"/>
              </w:numPr>
            </w:pPr>
            <w:r>
              <w:t>stan kierownicy, świateł pozycyjnych/mijania/drogowych, kierunkowskazów, awaryjnych;</w:t>
            </w:r>
          </w:p>
          <w:p w14:paraId="4044FEF6" w14:textId="632EADDD" w:rsidR="0092025C" w:rsidRDefault="0092025C" w:rsidP="0092025C">
            <w:pPr>
              <w:pStyle w:val="Zwykytekst"/>
              <w:numPr>
                <w:ilvl w:val="0"/>
                <w:numId w:val="16"/>
              </w:numPr>
            </w:pPr>
            <w:r>
              <w:t>stan komunikacji: zatrzymana/nawiązana, błędy, ew. ostatnie odstępy czasowe.</w:t>
            </w:r>
          </w:p>
          <w:p w14:paraId="31F60A52" w14:textId="77777777" w:rsidR="0092025C" w:rsidRDefault="0092025C" w:rsidP="0092025C">
            <w:pPr>
              <w:pStyle w:val="Zwykytekst"/>
            </w:pPr>
          </w:p>
          <w:p w14:paraId="46F6B54B" w14:textId="77777777" w:rsidR="0092025C" w:rsidRDefault="0092025C" w:rsidP="0092025C">
            <w:pPr>
              <w:pStyle w:val="Zwykytekst"/>
            </w:pPr>
            <w:r>
              <w:t>Oprogramowanie powinno w ramach sterowania platformą uwzględniać i bezpiecznie obsługiwać:</w:t>
            </w:r>
          </w:p>
          <w:p w14:paraId="0195DF5B" w14:textId="6EB438D2" w:rsidR="0092025C" w:rsidRDefault="0092025C" w:rsidP="0092025C">
            <w:pPr>
              <w:pStyle w:val="Zwykytekst"/>
              <w:numPr>
                <w:ilvl w:val="0"/>
                <w:numId w:val="17"/>
              </w:numPr>
            </w:pPr>
            <w:r>
              <w:t>wznowienie danych sterujących, np. płynne rozpoczęcie symulowania zadanych przyspieszeń/wibracji;</w:t>
            </w:r>
          </w:p>
          <w:p w14:paraId="6DA6691E" w14:textId="12F4C2C8" w:rsidR="0092025C" w:rsidRDefault="0092025C" w:rsidP="0092025C">
            <w:pPr>
              <w:pStyle w:val="Zwykytekst"/>
              <w:numPr>
                <w:ilvl w:val="0"/>
                <w:numId w:val="17"/>
              </w:numPr>
            </w:pPr>
            <w:r>
              <w:t>zaniki danych sterujących (chwilowe i długotrwałe), np. za pomocą ekstrapolacji lub filtrowania;</w:t>
            </w:r>
          </w:p>
          <w:p w14:paraId="241B938B" w14:textId="52E13B1C" w:rsidR="0092025C" w:rsidRDefault="0092025C" w:rsidP="0092025C">
            <w:pPr>
              <w:pStyle w:val="Zwykytekst"/>
              <w:numPr>
                <w:ilvl w:val="0"/>
                <w:numId w:val="17"/>
              </w:numPr>
            </w:pPr>
            <w:r>
              <w:t>sygnał przekroczenia bezpiecznej linii   z możliwością łatwego ręcznego wznowienia pracy po ustąpieniu;</w:t>
            </w:r>
          </w:p>
          <w:p w14:paraId="50F8133D" w14:textId="25A593D0" w:rsidR="0092025C" w:rsidRDefault="0092025C" w:rsidP="0092025C">
            <w:pPr>
              <w:pStyle w:val="Zwykytekst"/>
              <w:numPr>
                <w:ilvl w:val="0"/>
                <w:numId w:val="17"/>
              </w:numPr>
            </w:pPr>
            <w:r>
              <w:t>sygnał zatrzymania (czerwone przyciski STOP).</w:t>
            </w:r>
          </w:p>
          <w:p w14:paraId="5806D989" w14:textId="77777777" w:rsidR="0092025C" w:rsidRDefault="0092025C" w:rsidP="0092025C">
            <w:pPr>
              <w:pStyle w:val="Zwykytekst"/>
            </w:pPr>
          </w:p>
          <w:p w14:paraId="19D43676" w14:textId="77777777" w:rsidR="0092025C" w:rsidRDefault="0092025C" w:rsidP="0092025C">
            <w:pPr>
              <w:pStyle w:val="Zwykytekst"/>
            </w:pPr>
            <w:r>
              <w:t>Oprogramowanie powinno wysyłać dane o stanie platformy i kabiny, zawierające przynajmniej:</w:t>
            </w:r>
          </w:p>
          <w:p w14:paraId="7D3A1099" w14:textId="392A6CAF" w:rsidR="0092025C" w:rsidRDefault="0092025C" w:rsidP="0092025C">
            <w:pPr>
              <w:pStyle w:val="Zwykytekst"/>
              <w:numPr>
                <w:ilvl w:val="0"/>
                <w:numId w:val="18"/>
              </w:numPr>
            </w:pPr>
            <w:r>
              <w:t>pozycję platformy ogólnie (podniesienie, symulacja, błędy);</w:t>
            </w:r>
          </w:p>
          <w:p w14:paraId="379BC594" w14:textId="2B98588E" w:rsidR="0092025C" w:rsidRDefault="0092025C" w:rsidP="0092025C">
            <w:pPr>
              <w:pStyle w:val="Zwykytekst"/>
              <w:numPr>
                <w:ilvl w:val="0"/>
                <w:numId w:val="18"/>
              </w:numPr>
            </w:pPr>
            <w:r>
              <w:t>pozycję fizyczną platformy: albo wychylenia siłowników, albo pozycję/kąt kabiny;</w:t>
            </w:r>
          </w:p>
          <w:p w14:paraId="6DF78C50" w14:textId="0E8A1768" w:rsidR="0092025C" w:rsidRDefault="0092025C" w:rsidP="0092025C">
            <w:pPr>
              <w:pStyle w:val="Zwykytekst"/>
              <w:numPr>
                <w:ilvl w:val="0"/>
                <w:numId w:val="18"/>
              </w:numPr>
            </w:pPr>
            <w:r>
              <w:t>pozycje (logiczne) skrzyni biegów i kierownicy;</w:t>
            </w:r>
          </w:p>
          <w:p w14:paraId="4CCED930" w14:textId="62B09FC2" w:rsidR="0092025C" w:rsidRDefault="0092025C" w:rsidP="0092025C">
            <w:pPr>
              <w:pStyle w:val="Zwykytekst"/>
              <w:numPr>
                <w:ilvl w:val="0"/>
                <w:numId w:val="18"/>
              </w:numPr>
            </w:pPr>
            <w:r>
              <w:t>stan przełączników, tj. stacyjki, kierunkowskazów, świateł pozycyjnych/mijania/drogowych, awaryjnych, hamulca ręcznego, etc.</w:t>
            </w:r>
          </w:p>
          <w:p w14:paraId="366EF7A8" w14:textId="77777777" w:rsidR="0092025C" w:rsidRDefault="0092025C" w:rsidP="0092025C">
            <w:pPr>
              <w:pStyle w:val="Zwykytekst"/>
            </w:pPr>
          </w:p>
          <w:p w14:paraId="5A1FAD1D" w14:textId="77777777" w:rsidR="0092025C" w:rsidRDefault="0092025C" w:rsidP="0092025C">
            <w:pPr>
              <w:pStyle w:val="Zwykytekst"/>
            </w:pPr>
            <w:r>
              <w:t>Dostawa obejmuje gwarancję i wsparcie na okres nie krótszy niż 12 miesięcy od daty odbioru.</w:t>
            </w:r>
          </w:p>
          <w:p w14:paraId="7BC5C463" w14:textId="3DDE8109" w:rsidR="000608E0" w:rsidRPr="001C2878" w:rsidRDefault="000608E0" w:rsidP="0092025C">
            <w:pPr>
              <w:pStyle w:val="Zwykytekst"/>
              <w:spacing w:after="20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B4EE6" w:rsidRPr="008B481B" w14:paraId="277AF09C" w14:textId="77777777" w:rsidTr="000B4EE6">
        <w:trPr>
          <w:cantSplit/>
          <w:trHeight w:val="539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4DF9" w14:textId="77777777" w:rsidR="000B4EE6" w:rsidRPr="008B481B" w:rsidRDefault="000B4EE6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8B481B">
              <w:rPr>
                <w:rFonts w:ascii="Calibri" w:hAnsi="Calibri" w:cs="Tahoma"/>
                <w:color w:val="000000"/>
                <w:sz w:val="20"/>
                <w:szCs w:val="20"/>
              </w:rPr>
              <w:lastRenderedPageBreak/>
              <w:t>Termin i miejsce sposób składania wycen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45EB" w14:textId="296AF27F" w:rsidR="000B4EE6" w:rsidRPr="008B481B" w:rsidRDefault="000B4EE6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8B481B">
              <w:rPr>
                <w:rFonts w:ascii="Calibri" w:hAnsi="Calibri" w:cs="Tahoma"/>
                <w:color w:val="000000"/>
                <w:sz w:val="20"/>
                <w:szCs w:val="20"/>
              </w:rPr>
              <w:t>Wyceny sporządzone zgodnie z niniejszą specyfi</w:t>
            </w:r>
            <w:r w:rsidR="00BA0DA0" w:rsidRPr="008B481B">
              <w:rPr>
                <w:rFonts w:ascii="Calibri" w:hAnsi="Calibri" w:cs="Tahoma"/>
                <w:color w:val="000000"/>
                <w:sz w:val="20"/>
                <w:szCs w:val="20"/>
              </w:rPr>
              <w:t>kacją prosimy składać do dnia</w:t>
            </w:r>
            <w:r w:rsidR="00E26E63">
              <w:rPr>
                <w:rFonts w:ascii="Calibri" w:hAnsi="Calibri" w:cs="Tahoma"/>
                <w:color w:val="000000"/>
                <w:sz w:val="20"/>
                <w:szCs w:val="20"/>
              </w:rPr>
              <w:t xml:space="preserve"> 15.12.2020</w:t>
            </w:r>
            <w:r w:rsidR="00BA0DA0" w:rsidRPr="008B481B">
              <w:rPr>
                <w:rFonts w:ascii="Calibri" w:hAnsi="Calibri" w:cs="Tahoma"/>
                <w:color w:val="000000"/>
                <w:sz w:val="20"/>
                <w:szCs w:val="20"/>
              </w:rPr>
              <w:t xml:space="preserve"> </w:t>
            </w:r>
            <w:r w:rsidRPr="008B481B">
              <w:rPr>
                <w:rFonts w:ascii="Calibri" w:hAnsi="Calibri" w:cs="Tahoma"/>
                <w:color w:val="000000"/>
                <w:sz w:val="20"/>
                <w:szCs w:val="20"/>
              </w:rPr>
              <w:t xml:space="preserve"> na adres e</w:t>
            </w:r>
            <w:r w:rsidR="0092025C">
              <w:rPr>
                <w:rFonts w:ascii="Calibri" w:hAnsi="Calibri" w:cs="Tahoma"/>
                <w:color w:val="000000"/>
                <w:sz w:val="20"/>
                <w:szCs w:val="20"/>
              </w:rPr>
              <w:t xml:space="preserve"> </w:t>
            </w:r>
            <w:r w:rsidRPr="008B481B">
              <w:rPr>
                <w:rFonts w:ascii="Calibri" w:hAnsi="Calibri" w:cs="Tahoma"/>
                <w:color w:val="000000"/>
                <w:sz w:val="20"/>
                <w:szCs w:val="20"/>
              </w:rPr>
              <w:t xml:space="preserve">mail: </w:t>
            </w:r>
            <w:r w:rsidR="00E26E63">
              <w:rPr>
                <w:rFonts w:ascii="Calibri" w:hAnsi="Calibri" w:cs="Tahoma"/>
                <w:color w:val="000000"/>
                <w:sz w:val="20"/>
                <w:szCs w:val="20"/>
              </w:rPr>
              <w:t>kamil.socha@its.waw.pl</w:t>
            </w:r>
          </w:p>
        </w:tc>
      </w:tr>
      <w:tr w:rsidR="00325808" w:rsidRPr="008B481B" w14:paraId="0A417330" w14:textId="77777777" w:rsidTr="00CB6903">
        <w:trPr>
          <w:cantSplit/>
          <w:trHeight w:val="539"/>
        </w:trPr>
        <w:tc>
          <w:tcPr>
            <w:tcW w:w="1009" w:type="pct"/>
            <w:vAlign w:val="center"/>
          </w:tcPr>
          <w:p w14:paraId="326D58E8" w14:textId="77777777" w:rsidR="00325808" w:rsidRPr="008B481B" w:rsidRDefault="00325808" w:rsidP="00CB6903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  <w:p w14:paraId="27F88AA8" w14:textId="77777777" w:rsidR="00325808" w:rsidRPr="008B481B" w:rsidRDefault="00325808" w:rsidP="00CB6903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8B481B">
              <w:rPr>
                <w:rFonts w:ascii="Calibri" w:hAnsi="Calibri" w:cs="Tahoma"/>
                <w:color w:val="000000"/>
                <w:sz w:val="20"/>
                <w:szCs w:val="20"/>
              </w:rPr>
              <w:t>Termin realizacji</w:t>
            </w:r>
          </w:p>
          <w:p w14:paraId="04EC28B9" w14:textId="77777777" w:rsidR="00325808" w:rsidRPr="008B481B" w:rsidRDefault="00325808" w:rsidP="00CB6903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3991" w:type="pct"/>
            <w:vAlign w:val="center"/>
          </w:tcPr>
          <w:p w14:paraId="72E304F0" w14:textId="102E7C72" w:rsidR="00325808" w:rsidRPr="008B481B" w:rsidRDefault="0092025C" w:rsidP="002E26B8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color w:val="000000"/>
                <w:sz w:val="20"/>
                <w:szCs w:val="20"/>
              </w:rPr>
              <w:t>29</w:t>
            </w:r>
            <w:r w:rsidR="005B4A99">
              <w:rPr>
                <w:rFonts w:ascii="Calibri" w:hAnsi="Calibri" w:cs="Tahoma"/>
                <w:color w:val="000000"/>
                <w:sz w:val="20"/>
                <w:szCs w:val="20"/>
              </w:rPr>
              <w:t>.12.2020 r.</w:t>
            </w:r>
          </w:p>
        </w:tc>
      </w:tr>
      <w:tr w:rsidR="00325808" w:rsidRPr="008B481B" w14:paraId="051605EC" w14:textId="77777777" w:rsidTr="00CB6903">
        <w:trPr>
          <w:trHeight w:val="1260"/>
        </w:trPr>
        <w:tc>
          <w:tcPr>
            <w:tcW w:w="1009" w:type="pct"/>
            <w:vAlign w:val="center"/>
          </w:tcPr>
          <w:p w14:paraId="0BEC9FA1" w14:textId="77777777" w:rsidR="00325808" w:rsidRPr="008B481B" w:rsidRDefault="00325808" w:rsidP="00CB6903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8B481B">
              <w:rPr>
                <w:rFonts w:ascii="Calibri" w:hAnsi="Calibri" w:cs="Tahoma"/>
                <w:color w:val="000000"/>
                <w:sz w:val="20"/>
                <w:szCs w:val="20"/>
              </w:rPr>
              <w:t xml:space="preserve">Cena za realizację przedmiotu zamówienia  </w:t>
            </w:r>
            <w:r w:rsidRPr="008B481B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netto i brutto [PLN]</w:t>
            </w:r>
          </w:p>
          <w:p w14:paraId="0FB496E4" w14:textId="77777777" w:rsidR="00325808" w:rsidRPr="008B481B" w:rsidRDefault="00325808" w:rsidP="00CB6903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8B481B">
              <w:rPr>
                <w:rFonts w:ascii="Calibri" w:hAnsi="Calibri" w:cs="Tahoma"/>
                <w:b/>
                <w:color w:val="FF0000"/>
                <w:sz w:val="20"/>
                <w:szCs w:val="20"/>
              </w:rPr>
              <w:t>(wypełnia Wykonawca)</w:t>
            </w:r>
          </w:p>
        </w:tc>
        <w:tc>
          <w:tcPr>
            <w:tcW w:w="3991" w:type="pct"/>
            <w:vAlign w:val="center"/>
          </w:tcPr>
          <w:p w14:paraId="1E0D7389" w14:textId="77777777" w:rsidR="00325808" w:rsidRPr="008B481B" w:rsidRDefault="00325808" w:rsidP="0008598E">
            <w:pPr>
              <w:jc w:val="center"/>
              <w:rPr>
                <w:rFonts w:ascii="Calibri" w:hAnsi="Calibri" w:cs="Tahoma"/>
                <w:b/>
                <w:color w:val="FF0000"/>
                <w:sz w:val="20"/>
                <w:szCs w:val="20"/>
              </w:rPr>
            </w:pPr>
          </w:p>
        </w:tc>
      </w:tr>
      <w:tr w:rsidR="00325808" w:rsidRPr="008B481B" w14:paraId="365CB637" w14:textId="77777777" w:rsidTr="00CB6903">
        <w:trPr>
          <w:trHeight w:val="1548"/>
        </w:trPr>
        <w:tc>
          <w:tcPr>
            <w:tcW w:w="1009" w:type="pct"/>
            <w:vAlign w:val="center"/>
          </w:tcPr>
          <w:p w14:paraId="38EDD639" w14:textId="77777777" w:rsidR="00325808" w:rsidRPr="008B481B" w:rsidRDefault="00325808" w:rsidP="00CB6903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8B481B">
              <w:rPr>
                <w:rFonts w:ascii="Calibri" w:hAnsi="Calibri" w:cs="Tahoma"/>
                <w:color w:val="000000"/>
                <w:sz w:val="20"/>
                <w:szCs w:val="20"/>
              </w:rPr>
              <w:t>Dane teleadresowe Wykonawcy:</w:t>
            </w:r>
          </w:p>
          <w:p w14:paraId="174017FC" w14:textId="77777777" w:rsidR="00325808" w:rsidRPr="008B481B" w:rsidRDefault="00325808" w:rsidP="00CB6903">
            <w:pPr>
              <w:rPr>
                <w:rFonts w:ascii="Calibri" w:hAnsi="Calibri" w:cs="Tahoma"/>
                <w:b/>
                <w:color w:val="FF0000"/>
                <w:sz w:val="20"/>
                <w:szCs w:val="20"/>
              </w:rPr>
            </w:pPr>
            <w:r w:rsidRPr="008B481B">
              <w:rPr>
                <w:rFonts w:ascii="Calibri" w:hAnsi="Calibri" w:cs="Tahoma"/>
                <w:b/>
                <w:color w:val="FF0000"/>
                <w:sz w:val="20"/>
                <w:szCs w:val="20"/>
              </w:rPr>
              <w:t xml:space="preserve"> (wypełnia Wykonawca)</w:t>
            </w:r>
          </w:p>
        </w:tc>
        <w:tc>
          <w:tcPr>
            <w:tcW w:w="3991" w:type="pct"/>
            <w:vAlign w:val="center"/>
          </w:tcPr>
          <w:p w14:paraId="10E4D8C5" w14:textId="77777777" w:rsidR="00EA5A32" w:rsidRPr="008B481B" w:rsidRDefault="00EA5A32" w:rsidP="0008598E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</w:tr>
    </w:tbl>
    <w:p w14:paraId="1DC71BBF" w14:textId="77777777" w:rsidR="00325808" w:rsidRPr="008B481B" w:rsidRDefault="00325808" w:rsidP="00325808">
      <w:pPr>
        <w:pStyle w:val="NormalnyWeb"/>
        <w:spacing w:before="0" w:beforeAutospacing="0" w:after="0"/>
        <w:jc w:val="center"/>
        <w:rPr>
          <w:rFonts w:ascii="Calibri" w:hAnsi="Calibri"/>
          <w:i/>
          <w:color w:val="000000"/>
          <w:sz w:val="20"/>
          <w:szCs w:val="20"/>
        </w:rPr>
      </w:pPr>
    </w:p>
    <w:p w14:paraId="7A8037F7" w14:textId="77777777" w:rsidR="002B6FFC" w:rsidRPr="008B481B" w:rsidRDefault="00325808" w:rsidP="00325808">
      <w:pPr>
        <w:spacing w:before="120"/>
        <w:rPr>
          <w:rFonts w:ascii="Calibri" w:hAnsi="Calibri"/>
          <w:sz w:val="22"/>
          <w:szCs w:val="22"/>
        </w:rPr>
      </w:pPr>
      <w:r w:rsidRPr="008B481B">
        <w:rPr>
          <w:rFonts w:ascii="Calibri" w:hAnsi="Calibri"/>
          <w:i/>
          <w:color w:val="000000"/>
          <w:sz w:val="20"/>
          <w:szCs w:val="20"/>
        </w:rPr>
        <w:t>Niniejsza informacja nie jest ogłoszeniem o zamówieniu w rozumieniu ustawy z dnia 29 stycznia 2004 r. – Prawo zamówień publicznych, a wycena przesłana przez Wykonawcę stanowić będzie podstawę do ustalenia wartości zamówienia i nie będzie stanowić oferty w rozumieniu art. 66 Kodeksu Cywilnego.</w:t>
      </w:r>
    </w:p>
    <w:sectPr w:rsidR="002B6FFC" w:rsidRPr="008B481B" w:rsidSect="009F2DB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FA3BC" w14:textId="77777777" w:rsidR="009D7898" w:rsidRDefault="009D7898">
      <w:r>
        <w:separator/>
      </w:r>
    </w:p>
  </w:endnote>
  <w:endnote w:type="continuationSeparator" w:id="0">
    <w:p w14:paraId="01361B76" w14:textId="77777777" w:rsidR="009D7898" w:rsidRDefault="009D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8ACED" w14:textId="77777777" w:rsidR="007A4D2E" w:rsidRDefault="009837A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2A21">
      <w:rPr>
        <w:noProof/>
      </w:rPr>
      <w:t>2</w:t>
    </w:r>
    <w:r>
      <w:rPr>
        <w:noProof/>
      </w:rPr>
      <w:fldChar w:fldCharType="end"/>
    </w:r>
  </w:p>
  <w:p w14:paraId="629EC10F" w14:textId="77777777" w:rsidR="007A4D2E" w:rsidRDefault="007A4D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F5D00" w14:textId="77777777" w:rsidR="007A4D2E" w:rsidRDefault="006728D5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EF9A4F7" wp14:editId="0A3A5D92">
          <wp:simplePos x="0" y="0"/>
          <wp:positionH relativeFrom="column">
            <wp:posOffset>-530860</wp:posOffset>
          </wp:positionH>
          <wp:positionV relativeFrom="paragraph">
            <wp:posOffset>-160655</wp:posOffset>
          </wp:positionV>
          <wp:extent cx="6858635" cy="488315"/>
          <wp:effectExtent l="19050" t="0" r="0" b="0"/>
          <wp:wrapNone/>
          <wp:docPr id="3" name="Obraz 3" descr="stopk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opka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635" cy="488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1535A" w14:textId="77777777" w:rsidR="009D7898" w:rsidRDefault="009D7898">
      <w:r>
        <w:separator/>
      </w:r>
    </w:p>
  </w:footnote>
  <w:footnote w:type="continuationSeparator" w:id="0">
    <w:p w14:paraId="63F777B9" w14:textId="77777777" w:rsidR="009D7898" w:rsidRDefault="009D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8C5EF" w14:textId="77777777" w:rsidR="007A4D2E" w:rsidRDefault="007A4D2E" w:rsidP="00EF75E8">
    <w:pPr>
      <w:pStyle w:val="Nagwek"/>
      <w:ind w:left="-851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2869C" w14:textId="77777777" w:rsidR="007A4D2E" w:rsidRPr="00EF75E8" w:rsidRDefault="006728D5" w:rsidP="00EF75E8">
    <w:pPr>
      <w:pStyle w:val="Nagwek"/>
      <w:ind w:left="-851"/>
    </w:pPr>
    <w:r>
      <w:rPr>
        <w:noProof/>
      </w:rPr>
      <w:drawing>
        <wp:inline distT="0" distB="0" distL="0" distR="0" wp14:anchorId="0C85B325" wp14:editId="00365222">
          <wp:extent cx="6806565" cy="803275"/>
          <wp:effectExtent l="19050" t="0" r="0" b="0"/>
          <wp:docPr id="1" name="Obraz 1" descr="naglow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6565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03B17"/>
    <w:multiLevelType w:val="hybridMultilevel"/>
    <w:tmpl w:val="4A0C2312"/>
    <w:lvl w:ilvl="0" w:tplc="561E1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9243E"/>
    <w:multiLevelType w:val="hybridMultilevel"/>
    <w:tmpl w:val="700627F2"/>
    <w:lvl w:ilvl="0" w:tplc="F3CEA7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3265E"/>
    <w:multiLevelType w:val="hybridMultilevel"/>
    <w:tmpl w:val="68C4A722"/>
    <w:lvl w:ilvl="0" w:tplc="041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97" w:hanging="360"/>
      </w:pPr>
    </w:lvl>
    <w:lvl w:ilvl="2" w:tplc="0415001B" w:tentative="1">
      <w:start w:val="1"/>
      <w:numFmt w:val="lowerRoman"/>
      <w:lvlText w:val="%3."/>
      <w:lvlJc w:val="right"/>
      <w:pPr>
        <w:ind w:left="1617" w:hanging="180"/>
      </w:pPr>
    </w:lvl>
    <w:lvl w:ilvl="3" w:tplc="0415000F" w:tentative="1">
      <w:start w:val="1"/>
      <w:numFmt w:val="decimal"/>
      <w:lvlText w:val="%4."/>
      <w:lvlJc w:val="left"/>
      <w:pPr>
        <w:ind w:left="2337" w:hanging="360"/>
      </w:pPr>
    </w:lvl>
    <w:lvl w:ilvl="4" w:tplc="04150019" w:tentative="1">
      <w:start w:val="1"/>
      <w:numFmt w:val="lowerLetter"/>
      <w:lvlText w:val="%5."/>
      <w:lvlJc w:val="left"/>
      <w:pPr>
        <w:ind w:left="3057" w:hanging="360"/>
      </w:pPr>
    </w:lvl>
    <w:lvl w:ilvl="5" w:tplc="0415001B" w:tentative="1">
      <w:start w:val="1"/>
      <w:numFmt w:val="lowerRoman"/>
      <w:lvlText w:val="%6."/>
      <w:lvlJc w:val="right"/>
      <w:pPr>
        <w:ind w:left="3777" w:hanging="180"/>
      </w:pPr>
    </w:lvl>
    <w:lvl w:ilvl="6" w:tplc="0415000F" w:tentative="1">
      <w:start w:val="1"/>
      <w:numFmt w:val="decimal"/>
      <w:lvlText w:val="%7."/>
      <w:lvlJc w:val="left"/>
      <w:pPr>
        <w:ind w:left="4497" w:hanging="360"/>
      </w:pPr>
    </w:lvl>
    <w:lvl w:ilvl="7" w:tplc="04150019" w:tentative="1">
      <w:start w:val="1"/>
      <w:numFmt w:val="lowerLetter"/>
      <w:lvlText w:val="%8."/>
      <w:lvlJc w:val="left"/>
      <w:pPr>
        <w:ind w:left="5217" w:hanging="360"/>
      </w:pPr>
    </w:lvl>
    <w:lvl w:ilvl="8" w:tplc="0415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3" w15:restartNumberingAfterBreak="0">
    <w:nsid w:val="20BC138E"/>
    <w:multiLevelType w:val="hybridMultilevel"/>
    <w:tmpl w:val="DA6CDE2A"/>
    <w:lvl w:ilvl="0" w:tplc="561E1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750C6"/>
    <w:multiLevelType w:val="hybridMultilevel"/>
    <w:tmpl w:val="00727F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236589"/>
    <w:multiLevelType w:val="hybridMultilevel"/>
    <w:tmpl w:val="EB76AADC"/>
    <w:lvl w:ilvl="0" w:tplc="561E1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96B83"/>
    <w:multiLevelType w:val="hybridMultilevel"/>
    <w:tmpl w:val="C16E2FFC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CF440C6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C436F8"/>
    <w:multiLevelType w:val="hybridMultilevel"/>
    <w:tmpl w:val="054EC652"/>
    <w:lvl w:ilvl="0" w:tplc="561E1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25AC1"/>
    <w:multiLevelType w:val="hybridMultilevel"/>
    <w:tmpl w:val="F5428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80732"/>
    <w:multiLevelType w:val="hybridMultilevel"/>
    <w:tmpl w:val="5EC64FA8"/>
    <w:lvl w:ilvl="0" w:tplc="9314DF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95151A6"/>
    <w:multiLevelType w:val="hybridMultilevel"/>
    <w:tmpl w:val="3F120A12"/>
    <w:lvl w:ilvl="0" w:tplc="561E1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37BDA"/>
    <w:multiLevelType w:val="hybridMultilevel"/>
    <w:tmpl w:val="4B4E5984"/>
    <w:lvl w:ilvl="0" w:tplc="561E1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062CF"/>
    <w:multiLevelType w:val="hybridMultilevel"/>
    <w:tmpl w:val="C2141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73F15"/>
    <w:multiLevelType w:val="hybridMultilevel"/>
    <w:tmpl w:val="99F27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208BC"/>
    <w:multiLevelType w:val="hybridMultilevel"/>
    <w:tmpl w:val="824868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3F4C95"/>
    <w:multiLevelType w:val="hybridMultilevel"/>
    <w:tmpl w:val="E7428E54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7DA16046"/>
    <w:multiLevelType w:val="hybridMultilevel"/>
    <w:tmpl w:val="55FE6456"/>
    <w:lvl w:ilvl="0" w:tplc="561E1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14"/>
  </w:num>
  <w:num w:numId="5">
    <w:abstractNumId w:val="10"/>
  </w:num>
  <w:num w:numId="6">
    <w:abstractNumId w:val="1"/>
  </w:num>
  <w:num w:numId="7">
    <w:abstractNumId w:val="6"/>
  </w:num>
  <w:num w:numId="8">
    <w:abstractNumId w:val="4"/>
  </w:num>
  <w:num w:numId="9">
    <w:abstractNumId w:val="13"/>
  </w:num>
  <w:num w:numId="10">
    <w:abstractNumId w:val="15"/>
  </w:num>
  <w:num w:numId="11">
    <w:abstractNumId w:val="9"/>
  </w:num>
  <w:num w:numId="12">
    <w:abstractNumId w:val="3"/>
  </w:num>
  <w:num w:numId="13">
    <w:abstractNumId w:val="5"/>
  </w:num>
  <w:num w:numId="14">
    <w:abstractNumId w:val="11"/>
  </w:num>
  <w:num w:numId="15">
    <w:abstractNumId w:val="8"/>
  </w:num>
  <w:num w:numId="16">
    <w:abstractNumId w:val="17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B9C"/>
    <w:rsid w:val="00010A0D"/>
    <w:rsid w:val="00011690"/>
    <w:rsid w:val="00017599"/>
    <w:rsid w:val="00023DF8"/>
    <w:rsid w:val="00026856"/>
    <w:rsid w:val="00027275"/>
    <w:rsid w:val="00045999"/>
    <w:rsid w:val="000608E0"/>
    <w:rsid w:val="00062B20"/>
    <w:rsid w:val="00082952"/>
    <w:rsid w:val="0008598E"/>
    <w:rsid w:val="000A586A"/>
    <w:rsid w:val="000B4EE6"/>
    <w:rsid w:val="000C2A87"/>
    <w:rsid w:val="000C65D3"/>
    <w:rsid w:val="000E62CD"/>
    <w:rsid w:val="000F1D4E"/>
    <w:rsid w:val="000F50B5"/>
    <w:rsid w:val="001224D8"/>
    <w:rsid w:val="00124B3D"/>
    <w:rsid w:val="0012656F"/>
    <w:rsid w:val="001266B4"/>
    <w:rsid w:val="00126DB4"/>
    <w:rsid w:val="00126E55"/>
    <w:rsid w:val="00155EB2"/>
    <w:rsid w:val="00170533"/>
    <w:rsid w:val="0017285C"/>
    <w:rsid w:val="0019114C"/>
    <w:rsid w:val="001A3476"/>
    <w:rsid w:val="001A39FD"/>
    <w:rsid w:val="001B13ED"/>
    <w:rsid w:val="001B590C"/>
    <w:rsid w:val="001C120F"/>
    <w:rsid w:val="001C2878"/>
    <w:rsid w:val="001E67F9"/>
    <w:rsid w:val="00210144"/>
    <w:rsid w:val="00210326"/>
    <w:rsid w:val="00246968"/>
    <w:rsid w:val="0025336A"/>
    <w:rsid w:val="0027252B"/>
    <w:rsid w:val="00273A1A"/>
    <w:rsid w:val="00275AFF"/>
    <w:rsid w:val="00280281"/>
    <w:rsid w:val="00292EE1"/>
    <w:rsid w:val="00293BD5"/>
    <w:rsid w:val="002A35E0"/>
    <w:rsid w:val="002B6FFC"/>
    <w:rsid w:val="002C080D"/>
    <w:rsid w:val="002D6279"/>
    <w:rsid w:val="002E26B8"/>
    <w:rsid w:val="002E6E8A"/>
    <w:rsid w:val="00303126"/>
    <w:rsid w:val="00304A45"/>
    <w:rsid w:val="00325808"/>
    <w:rsid w:val="00332C76"/>
    <w:rsid w:val="003342C0"/>
    <w:rsid w:val="003859B4"/>
    <w:rsid w:val="003B079D"/>
    <w:rsid w:val="0040664D"/>
    <w:rsid w:val="0042409F"/>
    <w:rsid w:val="004259ED"/>
    <w:rsid w:val="00471A32"/>
    <w:rsid w:val="0047538B"/>
    <w:rsid w:val="00483C64"/>
    <w:rsid w:val="00484F17"/>
    <w:rsid w:val="004974D1"/>
    <w:rsid w:val="004B5DF9"/>
    <w:rsid w:val="004C5592"/>
    <w:rsid w:val="004E6F89"/>
    <w:rsid w:val="004F301D"/>
    <w:rsid w:val="004F728B"/>
    <w:rsid w:val="00534DD7"/>
    <w:rsid w:val="00536101"/>
    <w:rsid w:val="005529AC"/>
    <w:rsid w:val="005670A4"/>
    <w:rsid w:val="0057740D"/>
    <w:rsid w:val="0058675F"/>
    <w:rsid w:val="00593122"/>
    <w:rsid w:val="00593561"/>
    <w:rsid w:val="00597ACA"/>
    <w:rsid w:val="005A06AD"/>
    <w:rsid w:val="005A2033"/>
    <w:rsid w:val="005A26D4"/>
    <w:rsid w:val="005B25AC"/>
    <w:rsid w:val="005B4A99"/>
    <w:rsid w:val="005C470D"/>
    <w:rsid w:val="005D7856"/>
    <w:rsid w:val="005E68D3"/>
    <w:rsid w:val="005F52FC"/>
    <w:rsid w:val="005F7B6B"/>
    <w:rsid w:val="00624095"/>
    <w:rsid w:val="00624BB3"/>
    <w:rsid w:val="00634372"/>
    <w:rsid w:val="006375E4"/>
    <w:rsid w:val="006524F6"/>
    <w:rsid w:val="00660C6E"/>
    <w:rsid w:val="00664FB2"/>
    <w:rsid w:val="00670FD9"/>
    <w:rsid w:val="006728D5"/>
    <w:rsid w:val="00682A21"/>
    <w:rsid w:val="006A1BCB"/>
    <w:rsid w:val="006B20DE"/>
    <w:rsid w:val="006C056D"/>
    <w:rsid w:val="006D0240"/>
    <w:rsid w:val="006D6AF4"/>
    <w:rsid w:val="0072495F"/>
    <w:rsid w:val="00747A50"/>
    <w:rsid w:val="00750DE1"/>
    <w:rsid w:val="00760B46"/>
    <w:rsid w:val="007623CE"/>
    <w:rsid w:val="00774FF2"/>
    <w:rsid w:val="00793CD4"/>
    <w:rsid w:val="007957DF"/>
    <w:rsid w:val="007A4D2E"/>
    <w:rsid w:val="007C1F92"/>
    <w:rsid w:val="007C2C36"/>
    <w:rsid w:val="008151B1"/>
    <w:rsid w:val="00821974"/>
    <w:rsid w:val="0083408C"/>
    <w:rsid w:val="00844191"/>
    <w:rsid w:val="00876CA5"/>
    <w:rsid w:val="008A6194"/>
    <w:rsid w:val="008B481B"/>
    <w:rsid w:val="008C0DAB"/>
    <w:rsid w:val="008F0335"/>
    <w:rsid w:val="0092025C"/>
    <w:rsid w:val="00932BFF"/>
    <w:rsid w:val="00945134"/>
    <w:rsid w:val="00954B98"/>
    <w:rsid w:val="009608F2"/>
    <w:rsid w:val="0096375A"/>
    <w:rsid w:val="0097347C"/>
    <w:rsid w:val="009737A0"/>
    <w:rsid w:val="0097589F"/>
    <w:rsid w:val="009837A4"/>
    <w:rsid w:val="00990934"/>
    <w:rsid w:val="009A43EF"/>
    <w:rsid w:val="009B6F37"/>
    <w:rsid w:val="009C09B4"/>
    <w:rsid w:val="009D7309"/>
    <w:rsid w:val="009D7898"/>
    <w:rsid w:val="009E5BE1"/>
    <w:rsid w:val="009F2DBC"/>
    <w:rsid w:val="009F2EDD"/>
    <w:rsid w:val="00A526A4"/>
    <w:rsid w:val="00A65AE0"/>
    <w:rsid w:val="00A67BE2"/>
    <w:rsid w:val="00A86B86"/>
    <w:rsid w:val="00AE2C6B"/>
    <w:rsid w:val="00AF4687"/>
    <w:rsid w:val="00B00825"/>
    <w:rsid w:val="00B0238F"/>
    <w:rsid w:val="00B237F0"/>
    <w:rsid w:val="00B32435"/>
    <w:rsid w:val="00B363B5"/>
    <w:rsid w:val="00B83FD6"/>
    <w:rsid w:val="00B95B2F"/>
    <w:rsid w:val="00BA0DA0"/>
    <w:rsid w:val="00BA2B8B"/>
    <w:rsid w:val="00BA60E3"/>
    <w:rsid w:val="00BC2CFD"/>
    <w:rsid w:val="00BD4785"/>
    <w:rsid w:val="00BE4EBF"/>
    <w:rsid w:val="00C135BE"/>
    <w:rsid w:val="00C148CC"/>
    <w:rsid w:val="00C1716C"/>
    <w:rsid w:val="00C2240A"/>
    <w:rsid w:val="00C24E7A"/>
    <w:rsid w:val="00C31C2B"/>
    <w:rsid w:val="00C402D1"/>
    <w:rsid w:val="00C51113"/>
    <w:rsid w:val="00C62512"/>
    <w:rsid w:val="00C655EE"/>
    <w:rsid w:val="00C73130"/>
    <w:rsid w:val="00C806C6"/>
    <w:rsid w:val="00C87084"/>
    <w:rsid w:val="00C92937"/>
    <w:rsid w:val="00C938AC"/>
    <w:rsid w:val="00C93929"/>
    <w:rsid w:val="00CA4122"/>
    <w:rsid w:val="00CB5FD8"/>
    <w:rsid w:val="00CB6903"/>
    <w:rsid w:val="00CC1D31"/>
    <w:rsid w:val="00CC35D8"/>
    <w:rsid w:val="00CE68D2"/>
    <w:rsid w:val="00CF1BCD"/>
    <w:rsid w:val="00CF223D"/>
    <w:rsid w:val="00CF67D1"/>
    <w:rsid w:val="00D11DB5"/>
    <w:rsid w:val="00D45FC8"/>
    <w:rsid w:val="00D469DB"/>
    <w:rsid w:val="00D55581"/>
    <w:rsid w:val="00D67298"/>
    <w:rsid w:val="00D85C45"/>
    <w:rsid w:val="00DA2B9C"/>
    <w:rsid w:val="00DB2DE1"/>
    <w:rsid w:val="00DB2FE3"/>
    <w:rsid w:val="00DD09FA"/>
    <w:rsid w:val="00DF02D6"/>
    <w:rsid w:val="00E01739"/>
    <w:rsid w:val="00E01D95"/>
    <w:rsid w:val="00E139C0"/>
    <w:rsid w:val="00E26E63"/>
    <w:rsid w:val="00E322EC"/>
    <w:rsid w:val="00E359FE"/>
    <w:rsid w:val="00E4292D"/>
    <w:rsid w:val="00E42937"/>
    <w:rsid w:val="00E5455B"/>
    <w:rsid w:val="00E60AEC"/>
    <w:rsid w:val="00E62F80"/>
    <w:rsid w:val="00E6705F"/>
    <w:rsid w:val="00EA314F"/>
    <w:rsid w:val="00EA4F8B"/>
    <w:rsid w:val="00EA52D6"/>
    <w:rsid w:val="00EA5A32"/>
    <w:rsid w:val="00EB2442"/>
    <w:rsid w:val="00EE1BBA"/>
    <w:rsid w:val="00EF75E8"/>
    <w:rsid w:val="00F0142B"/>
    <w:rsid w:val="00F21557"/>
    <w:rsid w:val="00F21C8A"/>
    <w:rsid w:val="00F339CE"/>
    <w:rsid w:val="00F3451A"/>
    <w:rsid w:val="00F34B02"/>
    <w:rsid w:val="00F37299"/>
    <w:rsid w:val="00F42A3D"/>
    <w:rsid w:val="00F63086"/>
    <w:rsid w:val="00F63762"/>
    <w:rsid w:val="00F70E3E"/>
    <w:rsid w:val="00F9203C"/>
    <w:rsid w:val="00FB7B79"/>
    <w:rsid w:val="00FB7FB7"/>
    <w:rsid w:val="00FD1FC4"/>
    <w:rsid w:val="00FD337F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7E0C0B"/>
  <w15:docId w15:val="{A7ECBA13-C43A-4018-AEBE-397CEAAE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A2B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A2B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F75E8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1C120F"/>
    <w:rPr>
      <w:sz w:val="20"/>
      <w:szCs w:val="20"/>
      <w:lang w:val="en-GB" w:eastAsia="en-GB"/>
    </w:rPr>
  </w:style>
  <w:style w:type="character" w:customStyle="1" w:styleId="TekstprzypisudolnegoZnak">
    <w:name w:val="Tekst przypisu dolnego Znak"/>
    <w:link w:val="Tekstprzypisudolnego"/>
    <w:rsid w:val="001C120F"/>
    <w:rPr>
      <w:lang w:val="en-GB" w:eastAsia="en-GB"/>
    </w:rPr>
  </w:style>
  <w:style w:type="character" w:styleId="Odwoanieprzypisudolnego">
    <w:name w:val="footnote reference"/>
    <w:rsid w:val="001C120F"/>
    <w:rPr>
      <w:vertAlign w:val="superscript"/>
    </w:rPr>
  </w:style>
  <w:style w:type="paragraph" w:customStyle="1" w:styleId="Text1">
    <w:name w:val="Text 1"/>
    <w:basedOn w:val="Normalny"/>
    <w:link w:val="Text1Char"/>
    <w:rsid w:val="001C120F"/>
    <w:pPr>
      <w:spacing w:before="120" w:after="120"/>
      <w:ind w:left="850"/>
      <w:jc w:val="both"/>
    </w:pPr>
    <w:rPr>
      <w:lang w:val="en-GB" w:eastAsia="zh-CN"/>
    </w:rPr>
  </w:style>
  <w:style w:type="character" w:customStyle="1" w:styleId="Text1Char">
    <w:name w:val="Text 1 Char"/>
    <w:link w:val="Text1"/>
    <w:rsid w:val="001C120F"/>
    <w:rPr>
      <w:sz w:val="24"/>
      <w:szCs w:val="24"/>
      <w:lang w:val="en-GB" w:eastAsia="zh-CN"/>
    </w:rPr>
  </w:style>
  <w:style w:type="paragraph" w:styleId="Akapitzlist">
    <w:name w:val="List Paragraph"/>
    <w:basedOn w:val="Normalny"/>
    <w:uiPriority w:val="34"/>
    <w:qFormat/>
    <w:rsid w:val="005F52FC"/>
    <w:pPr>
      <w:ind w:left="720"/>
      <w:contextualSpacing/>
    </w:pPr>
    <w:rPr>
      <w:lang w:val="lt-LT" w:eastAsia="lt-LT"/>
    </w:rPr>
  </w:style>
  <w:style w:type="paragraph" w:styleId="Tekstdymka">
    <w:name w:val="Balloon Text"/>
    <w:basedOn w:val="Normalny"/>
    <w:link w:val="TekstdymkaZnak"/>
    <w:rsid w:val="0059312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593122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link w:val="PodtytuZnak"/>
    <w:qFormat/>
    <w:rsid w:val="002B6FFC"/>
    <w:pPr>
      <w:spacing w:after="60" w:line="360" w:lineRule="auto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link w:val="Podtytu"/>
    <w:rsid w:val="002B6FFC"/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325808"/>
    <w:pPr>
      <w:spacing w:before="100" w:beforeAutospacing="1" w:after="119"/>
    </w:pPr>
  </w:style>
  <w:style w:type="character" w:styleId="Hipercze">
    <w:name w:val="Hyperlink"/>
    <w:rsid w:val="004F728B"/>
    <w:rPr>
      <w:color w:val="0000FF"/>
      <w:u w:val="single"/>
    </w:rPr>
  </w:style>
  <w:style w:type="character" w:styleId="Odwoaniedokomentarza">
    <w:name w:val="annotation reference"/>
    <w:rsid w:val="00B363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63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63B5"/>
  </w:style>
  <w:style w:type="paragraph" w:styleId="Tematkomentarza">
    <w:name w:val="annotation subject"/>
    <w:basedOn w:val="Tekstkomentarza"/>
    <w:next w:val="Tekstkomentarza"/>
    <w:link w:val="TematkomentarzaZnak"/>
    <w:rsid w:val="00B363B5"/>
    <w:rPr>
      <w:b/>
      <w:bCs/>
    </w:rPr>
  </w:style>
  <w:style w:type="character" w:customStyle="1" w:styleId="TematkomentarzaZnak">
    <w:name w:val="Temat komentarza Znak"/>
    <w:link w:val="Tematkomentarza"/>
    <w:rsid w:val="00B363B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5A32"/>
    <w:rPr>
      <w:color w:val="808080"/>
      <w:shd w:val="clear" w:color="auto" w:fill="E6E6E6"/>
    </w:rPr>
  </w:style>
  <w:style w:type="paragraph" w:styleId="Zwykytekst">
    <w:name w:val="Plain Text"/>
    <w:basedOn w:val="Normalny"/>
    <w:link w:val="ZwykytekstZnak"/>
    <w:uiPriority w:val="99"/>
    <w:unhideWhenUsed/>
    <w:rsid w:val="001C287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C287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BB37A-CF77-4578-A935-53F4C94B3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3920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dnia 11</vt:lpstr>
      <vt:lpstr>Warszawa, dnia 11</vt:lpstr>
    </vt:vector>
  </TitlesOfParts>
  <Company>Instytut Transportu Samochodowego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11</dc:title>
  <dc:creator>bartosz.szczepanski</dc:creator>
  <cp:lastModifiedBy>Katarzyna Radecka</cp:lastModifiedBy>
  <cp:revision>2</cp:revision>
  <cp:lastPrinted>2018-07-03T06:30:00Z</cp:lastPrinted>
  <dcterms:created xsi:type="dcterms:W3CDTF">2020-12-09T10:23:00Z</dcterms:created>
  <dcterms:modified xsi:type="dcterms:W3CDTF">2020-12-09T10:23:00Z</dcterms:modified>
</cp:coreProperties>
</file>